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7CE" w:rsidRDefault="006A27CE" w:rsidP="006A27CE">
      <w:pPr>
        <w:spacing w:line="240" w:lineRule="auto"/>
        <w:jc w:val="left"/>
        <w:rPr>
          <w:rFonts w:cs="Times New Roman"/>
          <w:szCs w:val="24"/>
        </w:rPr>
      </w:pPr>
      <w:r>
        <w:rPr>
          <w:rFonts w:cs="Times New Roman"/>
          <w:szCs w:val="24"/>
        </w:rPr>
        <w:t>Broj RKP-a: 10055    Matični broj: 03301192    Razina: 31   Šifra djelatnosti:8520     Razdjel: 000</w:t>
      </w:r>
    </w:p>
    <w:p w:rsidR="006A27CE" w:rsidRPr="006A27CE" w:rsidRDefault="006A27CE" w:rsidP="006A27CE">
      <w:pPr>
        <w:spacing w:line="240" w:lineRule="auto"/>
        <w:jc w:val="left"/>
        <w:rPr>
          <w:rFonts w:cs="Times New Roman"/>
          <w:szCs w:val="24"/>
        </w:rPr>
      </w:pPr>
      <w:r w:rsidRPr="006A27CE">
        <w:rPr>
          <w:rFonts w:cs="Times New Roman"/>
          <w:szCs w:val="24"/>
        </w:rPr>
        <w:t>KLASA: 400-01/21-03/4</w:t>
      </w:r>
    </w:p>
    <w:p w:rsidR="006A27CE" w:rsidRPr="006A27CE" w:rsidRDefault="006A27CE" w:rsidP="006A27CE">
      <w:pPr>
        <w:spacing w:line="240" w:lineRule="auto"/>
        <w:jc w:val="left"/>
        <w:rPr>
          <w:rFonts w:cs="Times New Roman"/>
          <w:szCs w:val="24"/>
        </w:rPr>
      </w:pPr>
      <w:r w:rsidRPr="006A27CE">
        <w:rPr>
          <w:rFonts w:cs="Times New Roman"/>
          <w:szCs w:val="24"/>
        </w:rPr>
        <w:t>URBROJ: 2188-21-03-21-1</w:t>
      </w:r>
    </w:p>
    <w:p w:rsidR="006A27CE" w:rsidRPr="006A27CE" w:rsidRDefault="006A27CE" w:rsidP="006A27CE">
      <w:pPr>
        <w:spacing w:line="240" w:lineRule="auto"/>
        <w:jc w:val="left"/>
        <w:rPr>
          <w:rFonts w:cs="Times New Roman"/>
          <w:szCs w:val="24"/>
        </w:rPr>
      </w:pPr>
    </w:p>
    <w:p w:rsidR="006A27CE" w:rsidRPr="006A27CE" w:rsidRDefault="006A27CE" w:rsidP="006A27CE">
      <w:pPr>
        <w:spacing w:line="240" w:lineRule="auto"/>
        <w:jc w:val="left"/>
        <w:rPr>
          <w:rFonts w:cs="Times New Roman"/>
          <w:szCs w:val="24"/>
        </w:rPr>
      </w:pPr>
      <w:r w:rsidRPr="006A27CE">
        <w:rPr>
          <w:rFonts w:cs="Times New Roman"/>
          <w:szCs w:val="24"/>
        </w:rPr>
        <w:t>U Vinkovcima, 01. veljače 2021. godine</w:t>
      </w:r>
    </w:p>
    <w:p w:rsidR="006A27CE" w:rsidRPr="006A27CE" w:rsidRDefault="006A27CE" w:rsidP="006A27CE">
      <w:pPr>
        <w:spacing w:line="240" w:lineRule="auto"/>
        <w:jc w:val="left"/>
        <w:rPr>
          <w:rFonts w:cs="Times New Roman"/>
          <w:szCs w:val="24"/>
        </w:rPr>
      </w:pPr>
    </w:p>
    <w:p w:rsidR="006A27CE" w:rsidRPr="006A27CE" w:rsidRDefault="006A27CE" w:rsidP="006A27CE">
      <w:pPr>
        <w:spacing w:line="240" w:lineRule="auto"/>
        <w:jc w:val="center"/>
        <w:rPr>
          <w:rFonts w:cs="Times New Roman"/>
          <w:b/>
          <w:sz w:val="26"/>
          <w:szCs w:val="26"/>
        </w:rPr>
      </w:pPr>
      <w:r w:rsidRPr="006A27CE">
        <w:rPr>
          <w:rFonts w:cs="Times New Roman"/>
          <w:b/>
          <w:sz w:val="26"/>
          <w:szCs w:val="26"/>
        </w:rPr>
        <w:t>BILJEŠKE UZ FINANCIJSKE IZVJEŠTAJE ZA 2020. GODINU</w:t>
      </w:r>
    </w:p>
    <w:p w:rsidR="006A27CE" w:rsidRPr="006A27CE" w:rsidRDefault="006A27CE" w:rsidP="006A27CE">
      <w:pPr>
        <w:rPr>
          <w:rFonts w:cs="Times New Roman"/>
        </w:rPr>
      </w:pPr>
      <w:r w:rsidRPr="006A27CE">
        <w:rPr>
          <w:rFonts w:cs="Times New Roman"/>
        </w:rPr>
        <w:t xml:space="preserve">          </w:t>
      </w:r>
    </w:p>
    <w:p w:rsidR="006A27CE" w:rsidRPr="006A27CE" w:rsidRDefault="006A27CE" w:rsidP="006A27CE">
      <w:pPr>
        <w:rPr>
          <w:rFonts w:cs="Times New Roman"/>
        </w:rPr>
      </w:pPr>
      <w:r w:rsidRPr="006A27CE">
        <w:rPr>
          <w:rFonts w:cs="Times New Roman"/>
        </w:rPr>
        <w:t>Osnovna škola Ivana Gorana Kovačića Vinkovci, jedna je od sedam osnovnih škola u Vinkovcima. Škola obavlja djelatnost osnovnog obrazovanja kao javna ustanova. Zadaće i ciljevi osnovnog školstva ostvaruju se prema utvrđenim nastavnim planovima i programima, koji su sastavni dio Godišnjeg plana i programa rada Škole i školskog Kurikuluma.</w:t>
      </w:r>
    </w:p>
    <w:p w:rsidR="006A27CE" w:rsidRPr="006A27CE" w:rsidRDefault="006A27CE" w:rsidP="006A27CE">
      <w:pPr>
        <w:rPr>
          <w:rFonts w:cs="Times New Roman"/>
        </w:rPr>
      </w:pPr>
      <w:r w:rsidRPr="006A27CE">
        <w:rPr>
          <w:rFonts w:cs="Times New Roman"/>
        </w:rPr>
        <w:t>Odgojno-obrazovni rad ostvaruje se u dvije smjene, u 25 razrednih odjela. U ovoj školskoj godini 2020./2021. broj upisanih učenika je 461. U školi je zaposleno 54 djelatnika. Stručni tim škole čine stručni suradnici: pedagog, defektolog i knjižničar.</w:t>
      </w:r>
      <w:r w:rsidRPr="006A27CE">
        <w:rPr>
          <w:rFonts w:asciiTheme="minorHAnsi" w:hAnsiTheme="minorHAnsi"/>
          <w:sz w:val="22"/>
        </w:rPr>
        <w:t xml:space="preserve"> </w:t>
      </w:r>
      <w:r w:rsidRPr="006A27CE">
        <w:rPr>
          <w:rFonts w:cs="Times New Roman"/>
        </w:rPr>
        <w:t xml:space="preserve">U projekt „Vrijeme užine V.“ u ovoj školskoj godini uključeno je 105 učenika naše škole. Upisno područje naše Škole je poprilično raspršeno pa tako pojedini učenici imaju udaljenost od kuće do škole veću od tri kilometara. Provođenjem školskih preventivnih </w:t>
      </w:r>
      <w:r w:rsidRPr="006A27CE">
        <w:rPr>
          <w:rFonts w:cs="Times New Roman"/>
          <w:szCs w:val="24"/>
        </w:rPr>
        <w:t>programa tijekom</w:t>
      </w:r>
      <w:r w:rsidRPr="006A27CE">
        <w:rPr>
          <w:rFonts w:asciiTheme="minorHAnsi" w:hAnsiTheme="minorHAnsi"/>
          <w:sz w:val="22"/>
        </w:rPr>
        <w:t xml:space="preserve"> </w:t>
      </w:r>
      <w:r w:rsidRPr="006A27CE">
        <w:rPr>
          <w:rFonts w:cs="Times New Roman"/>
        </w:rPr>
        <w:t xml:space="preserve">odgojno-obrazovnog procesa ima za cilj osposobiti što više mladih da se tijekom odrastanja, a posebno adolescencije što uspješnije odupru pritiscima društva i vlastitoj znatiželji koristeći vlastito </w:t>
      </w:r>
      <w:proofErr w:type="spellStart"/>
      <w:r w:rsidRPr="006A27CE">
        <w:rPr>
          <w:rFonts w:cs="Times New Roman"/>
        </w:rPr>
        <w:t>samozaštitno</w:t>
      </w:r>
      <w:proofErr w:type="spellEnd"/>
      <w:r w:rsidRPr="006A27CE">
        <w:rPr>
          <w:rFonts w:cs="Times New Roman"/>
        </w:rPr>
        <w:t xml:space="preserve"> reagiranje u izazovnim životnim situacijama.</w:t>
      </w:r>
    </w:p>
    <w:p w:rsidR="006A27CE" w:rsidRPr="006A27CE" w:rsidRDefault="006A27CE" w:rsidP="006A27CE">
      <w:pPr>
        <w:rPr>
          <w:rFonts w:cs="Times New Roman"/>
        </w:rPr>
      </w:pPr>
      <w:r w:rsidRPr="006A27CE">
        <w:rPr>
          <w:rFonts w:cs="Times New Roman"/>
        </w:rPr>
        <w:t xml:space="preserve"> Škola materijalne, tekuće i investicijske rashode financira iz proračuna jedinice lokalne i područne samouprave Grada Vinkovaca, dijelom iz Vukovarsko-srijemske županije te iz vlastitih prihoda, odnosno pružanjem usluge najma dvorane i školskog prostora. </w:t>
      </w:r>
    </w:p>
    <w:p w:rsidR="006A27CE" w:rsidRPr="006A27CE" w:rsidRDefault="006A27CE" w:rsidP="006A27CE">
      <w:pPr>
        <w:rPr>
          <w:rFonts w:cs="Times New Roman"/>
          <w:b/>
        </w:rPr>
      </w:pPr>
      <w:r w:rsidRPr="006A27CE">
        <w:rPr>
          <w:rFonts w:cs="Times New Roman"/>
          <w:b/>
        </w:rPr>
        <w:t>Izvještaj o prihodima, rashodima, primicima i izdacima – Obrazac PR-RAS</w:t>
      </w:r>
    </w:p>
    <w:p w:rsidR="006A27CE" w:rsidRPr="006A27CE" w:rsidRDefault="006A27CE" w:rsidP="006A27CE">
      <w:pPr>
        <w:rPr>
          <w:rFonts w:cs="Times New Roman"/>
          <w:szCs w:val="24"/>
        </w:rPr>
      </w:pPr>
      <w:r w:rsidRPr="006A27CE">
        <w:rPr>
          <w:rFonts w:cs="Times New Roman"/>
          <w:szCs w:val="24"/>
        </w:rPr>
        <w:t xml:space="preserve">Ukupni prihodi poslovanja AOP 001 povećani su za 8,9% u odnosu na prethodnu proračunsku  godinu i iznose 8.416.549 kn, a najveći udio odnosi se na prihod MZO-a za bruto plaće i naknade. Prihodi iz nadležnog proračuna Grada Vinkovaca AOP 131  povećani su za 51,4%  tako da prihodi za </w:t>
      </w:r>
      <w:r w:rsidRPr="006A27CE">
        <w:rPr>
          <w:rFonts w:cs="Times New Roman"/>
          <w:szCs w:val="24"/>
        </w:rPr>
        <w:lastRenderedPageBreak/>
        <w:t>financiranje rashoda poslovanja  iznose 829.797 kn, dok prihodi za nabavu nefinancijske imovine iznose 468.677 kn.</w:t>
      </w:r>
    </w:p>
    <w:p w:rsidR="006A27CE" w:rsidRPr="006A27CE" w:rsidRDefault="006A27CE" w:rsidP="006A27CE">
      <w:pPr>
        <w:rPr>
          <w:rFonts w:cs="Times New Roman"/>
        </w:rPr>
      </w:pPr>
      <w:r w:rsidRPr="006A27CE">
        <w:rPr>
          <w:rFonts w:cs="Times New Roman"/>
        </w:rPr>
        <w:t>AOP 065 prikazuje sredstva doznačena za nabavu školskih udžbenika u iznosu od 153.452 kn te 3.000 kn za nabavu lektira. Ukupno je iz državnog proračuna za nabavu školskih udžbenika doznačeno 220.015 kn, ali se 66.563 kn odnosi na radne udžbenike.</w:t>
      </w:r>
    </w:p>
    <w:p w:rsidR="006A27CE" w:rsidRPr="006A27CE" w:rsidRDefault="006A27CE" w:rsidP="006A27CE">
      <w:pPr>
        <w:rPr>
          <w:rFonts w:cs="Times New Roman"/>
          <w:szCs w:val="24"/>
        </w:rPr>
      </w:pPr>
      <w:r w:rsidRPr="006A27CE">
        <w:rPr>
          <w:rFonts w:cs="Times New Roman"/>
          <w:szCs w:val="24"/>
        </w:rPr>
        <w:t>Tekući prijenosi između proračunskih korisnika istog proračuna temeljem prijenosa EU sredstava povećani su za 3,6%, i iznose 169.949 kn, a odnose se na projekt Pomoćnici u nastavi, te na projekt Vrijeme užine. Tekući prijenosi između proračunskih korisnika istog proračuna iznose 29.429 kn, a odnose se na Shemu školsko voće, provedbu Mednog dana u školi te dio na projekt Vrijeme užine. Prihodi od pruženih usluga od iznajmljivanja školskog prostora, dvorane, školske kuhinje te akcije prikupljanje papira su smanjeni za 27,6% i iznose 49.723 kn.</w:t>
      </w:r>
    </w:p>
    <w:p w:rsidR="006A27CE" w:rsidRPr="006A27CE" w:rsidRDefault="006A27CE" w:rsidP="006A27CE">
      <w:pPr>
        <w:rPr>
          <w:rFonts w:cs="Times New Roman"/>
          <w:szCs w:val="24"/>
        </w:rPr>
      </w:pPr>
      <w:r w:rsidRPr="006A27CE">
        <w:rPr>
          <w:rFonts w:cs="Times New Roman"/>
          <w:szCs w:val="24"/>
        </w:rPr>
        <w:t xml:space="preserve">Ukupni rashodi poslovanja čine rashodi razreda 3 koji iznose 7.761.561 kn, a najvećim dijelom odnose se na rashode za zaposlene, energiju, materijal i dijelovi za tekuće i investicijsko održavanje i rashodi za usluge te rashodi razreda 4 u ukupnom iznosu od 692.283 kn te tako ukupni rashodi poslovanja iznose 8.453.844 kn. Unutar razreda 4, najveći dio odnosi se na dodatna ulaganja na građevinskim objektima i to za sanaciju i adaptaciju sanitarnih čvorova u iznosu od 349.927 kn, za nabavu školskih udžbenika i knjiga za knjižnicu u iznosu od 159.524 kn. </w:t>
      </w:r>
    </w:p>
    <w:p w:rsidR="006A27CE" w:rsidRPr="006A27CE" w:rsidRDefault="006A27CE" w:rsidP="006A27CE">
      <w:pPr>
        <w:rPr>
          <w:rFonts w:cs="Times New Roman"/>
          <w:szCs w:val="24"/>
        </w:rPr>
      </w:pPr>
      <w:r w:rsidRPr="006A27CE">
        <w:rPr>
          <w:rFonts w:cs="Times New Roman"/>
          <w:szCs w:val="24"/>
        </w:rPr>
        <w:t xml:space="preserve">Manjak prihoda u 2020. godini iznosi 37.295 kn, jer su se u ovoj godini potrošila sredstva doznačena u 2019. godini za nabavu nastavnih sredstava i pomagala u iznosu od 45.000 kn. </w:t>
      </w:r>
    </w:p>
    <w:p w:rsidR="006A27CE" w:rsidRPr="006A27CE" w:rsidRDefault="006A27CE" w:rsidP="006A27CE">
      <w:pPr>
        <w:rPr>
          <w:rFonts w:cs="Times New Roman"/>
          <w:szCs w:val="24"/>
        </w:rPr>
      </w:pPr>
      <w:r w:rsidRPr="006A27CE">
        <w:rPr>
          <w:rFonts w:cs="Times New Roman"/>
          <w:szCs w:val="24"/>
        </w:rPr>
        <w:t>Tako ukupno raspoloživ iznos u sljedećem razdoblju iznosi 126.393 kn koji se odnosi i na višak prihoda iz prethodnih godina.</w:t>
      </w:r>
    </w:p>
    <w:p w:rsidR="006A27CE" w:rsidRPr="006A27CE" w:rsidRDefault="006A27CE" w:rsidP="006A27CE">
      <w:pPr>
        <w:rPr>
          <w:rFonts w:cs="Times New Roman"/>
          <w:b/>
          <w:szCs w:val="24"/>
        </w:rPr>
      </w:pPr>
      <w:r w:rsidRPr="006A27CE">
        <w:rPr>
          <w:rFonts w:cs="Times New Roman"/>
          <w:b/>
          <w:szCs w:val="24"/>
        </w:rPr>
        <w:t>Bilanca</w:t>
      </w:r>
    </w:p>
    <w:p w:rsidR="006A27CE" w:rsidRPr="006A27CE" w:rsidRDefault="006A27CE" w:rsidP="006A27CE">
      <w:pPr>
        <w:rPr>
          <w:rFonts w:cs="Times New Roman"/>
          <w:szCs w:val="24"/>
        </w:rPr>
      </w:pPr>
      <w:r w:rsidRPr="006A27CE">
        <w:rPr>
          <w:rFonts w:cs="Times New Roman"/>
          <w:szCs w:val="24"/>
        </w:rPr>
        <w:t>Imovina škole povećana je za 3,0% u odnosu na prethodnu proračunsku godinu, a odnosi se na povećanje vrijednosti građevinskog objekta, te vrijednosti postrojenja i opreme te knjiga u knjižnici.</w:t>
      </w:r>
    </w:p>
    <w:p w:rsidR="006A27CE" w:rsidRPr="006A27CE" w:rsidRDefault="006A27CE" w:rsidP="006A27CE">
      <w:pPr>
        <w:rPr>
          <w:rFonts w:cs="Times New Roman"/>
          <w:szCs w:val="24"/>
        </w:rPr>
      </w:pPr>
      <w:r w:rsidRPr="006A27CE">
        <w:rPr>
          <w:rFonts w:cs="Times New Roman"/>
          <w:szCs w:val="24"/>
        </w:rPr>
        <w:t xml:space="preserve">Kontinuirani rashodi poslovanja povećani su za 7,7 % u odnosu na prethodnu godinu, a najveći udio odnosi se na bruto plaću zaposlenika. </w:t>
      </w:r>
    </w:p>
    <w:p w:rsidR="006A27CE" w:rsidRDefault="006A27CE" w:rsidP="006A27CE">
      <w:pPr>
        <w:rPr>
          <w:rFonts w:cs="Times New Roman"/>
          <w:szCs w:val="24"/>
        </w:rPr>
      </w:pPr>
      <w:r w:rsidRPr="006A27CE">
        <w:rPr>
          <w:rFonts w:cs="Times New Roman"/>
          <w:szCs w:val="24"/>
        </w:rPr>
        <w:lastRenderedPageBreak/>
        <w:t xml:space="preserve">U </w:t>
      </w:r>
      <w:proofErr w:type="spellStart"/>
      <w:r w:rsidRPr="006A27CE">
        <w:rPr>
          <w:rFonts w:cs="Times New Roman"/>
          <w:szCs w:val="24"/>
        </w:rPr>
        <w:t>izvanbilančnoj</w:t>
      </w:r>
      <w:proofErr w:type="spellEnd"/>
      <w:r w:rsidRPr="006A27CE">
        <w:rPr>
          <w:rFonts w:cs="Times New Roman"/>
          <w:szCs w:val="24"/>
        </w:rPr>
        <w:t xml:space="preserve"> evidenciji u vrijednosti od 506.454 kn vodi se oprema koja se odnosi na prijenosna računala, projektore i tablete koji su zaprimljeni od CARNET-a i MZO-a i dani na korištenje učiteljima i učenicima škole u sklopu projekta Podrška provedbi Cjelovite </w:t>
      </w:r>
      <w:proofErr w:type="spellStart"/>
      <w:r w:rsidRPr="006A27CE">
        <w:rPr>
          <w:rFonts w:cs="Times New Roman"/>
          <w:szCs w:val="24"/>
        </w:rPr>
        <w:t>kurikularne</w:t>
      </w:r>
      <w:proofErr w:type="spellEnd"/>
      <w:r w:rsidRPr="006A27CE">
        <w:rPr>
          <w:rFonts w:cs="Times New Roman"/>
          <w:szCs w:val="24"/>
        </w:rPr>
        <w:t xml:space="preserve"> reforme.</w:t>
      </w:r>
    </w:p>
    <w:p w:rsidR="006A27CE" w:rsidRPr="006A27CE" w:rsidRDefault="006A27CE" w:rsidP="006A27CE">
      <w:pPr>
        <w:rPr>
          <w:rFonts w:cs="Times New Roman"/>
          <w:szCs w:val="24"/>
        </w:rPr>
      </w:pPr>
      <w:bookmarkStart w:id="0" w:name="_GoBack"/>
      <w:bookmarkEnd w:id="0"/>
    </w:p>
    <w:p w:rsidR="006A27CE" w:rsidRPr="006A27CE" w:rsidRDefault="006A27CE" w:rsidP="006A27CE">
      <w:pPr>
        <w:rPr>
          <w:rFonts w:cs="Times New Roman"/>
          <w:b/>
          <w:szCs w:val="24"/>
        </w:rPr>
      </w:pPr>
      <w:r w:rsidRPr="006A27CE">
        <w:rPr>
          <w:rFonts w:cs="Times New Roman"/>
          <w:b/>
          <w:szCs w:val="24"/>
        </w:rPr>
        <w:t>Izvještaju o rashodima prema funkcijskoj klasifikaciji - Obrazac RAS – funkcijski</w:t>
      </w:r>
    </w:p>
    <w:p w:rsidR="006A27CE" w:rsidRPr="006A27CE" w:rsidRDefault="006A27CE" w:rsidP="006A27CE">
      <w:pPr>
        <w:rPr>
          <w:rFonts w:cs="Times New Roman"/>
        </w:rPr>
      </w:pPr>
      <w:r w:rsidRPr="006A27CE">
        <w:rPr>
          <w:rFonts w:cs="Times New Roman"/>
          <w:szCs w:val="24"/>
        </w:rPr>
        <w:t>Ukupni rashodi poslovanja u 2020. godini povećani su za 10,5% u odnosu na prethodnu godinu te iznose 8.453.844 kn. U</w:t>
      </w:r>
      <w:r w:rsidRPr="006A27CE">
        <w:rPr>
          <w:rFonts w:cs="Times New Roman"/>
        </w:rPr>
        <w:t xml:space="preserve"> obrascu RAS-funkcijski potrebno je odvojiti sredstava koja su se potrošila na osnovno obrazovanje i  sredstva koja se odnose na dodatne usluge u obrazovanju. AOP 122 koji se odnosi na dodatne usluge u obrazovanju se odnosi na projekt Vrijeme užine za besplatnu prehranu za djecu slabijeg financijskog statusa, za Shemu školsko voće, Medni dan te prijevoz učenika.</w:t>
      </w:r>
    </w:p>
    <w:p w:rsidR="006A27CE" w:rsidRPr="006A27CE" w:rsidRDefault="006A27CE" w:rsidP="006A27CE">
      <w:pPr>
        <w:rPr>
          <w:rFonts w:cs="Times New Roman"/>
        </w:rPr>
      </w:pPr>
    </w:p>
    <w:p w:rsidR="006A27CE" w:rsidRPr="006A27CE" w:rsidRDefault="006A27CE" w:rsidP="006A27CE">
      <w:pPr>
        <w:rPr>
          <w:rFonts w:cs="Times New Roman"/>
          <w:b/>
        </w:rPr>
      </w:pPr>
      <w:r w:rsidRPr="006A27CE">
        <w:rPr>
          <w:rFonts w:cs="Times New Roman"/>
          <w:b/>
        </w:rPr>
        <w:t>Izvještaj o promjenama u vrijednosti i obujmu imovine i obveza – Obrazac P-VRIO</w:t>
      </w:r>
    </w:p>
    <w:p w:rsidR="006A27CE" w:rsidRPr="006A27CE" w:rsidRDefault="006A27CE" w:rsidP="006A27CE">
      <w:pPr>
        <w:rPr>
          <w:rFonts w:cs="Times New Roman"/>
        </w:rPr>
      </w:pPr>
      <w:r w:rsidRPr="006A27CE">
        <w:rPr>
          <w:rFonts w:cs="Times New Roman"/>
        </w:rPr>
        <w:t>Povećanje dugotrajne imovine zbog povećanja vrijednosti knjiga u iznosu od 201.709 kn smanjivanje imovine za otpis potraživanja u iznosu 3.000 kn.</w:t>
      </w:r>
    </w:p>
    <w:p w:rsidR="006A27CE" w:rsidRPr="006A27CE" w:rsidRDefault="006A27CE" w:rsidP="006A27CE">
      <w:pPr>
        <w:jc w:val="left"/>
        <w:rPr>
          <w:rFonts w:cs="Times New Roman"/>
        </w:rPr>
      </w:pPr>
    </w:p>
    <w:p w:rsidR="006A27CE" w:rsidRPr="006A27CE" w:rsidRDefault="006A27CE" w:rsidP="006A27CE">
      <w:pPr>
        <w:rPr>
          <w:rFonts w:cs="Times New Roman"/>
          <w:b/>
        </w:rPr>
      </w:pPr>
      <w:r w:rsidRPr="006A27CE">
        <w:rPr>
          <w:rFonts w:cs="Times New Roman"/>
          <w:b/>
        </w:rPr>
        <w:t>Izvještaj o obvezama</w:t>
      </w:r>
    </w:p>
    <w:p w:rsidR="006A27CE" w:rsidRPr="006A27CE" w:rsidRDefault="006A27CE" w:rsidP="006A27CE">
      <w:pPr>
        <w:rPr>
          <w:rFonts w:cs="Times New Roman"/>
        </w:rPr>
      </w:pPr>
      <w:r w:rsidRPr="006A27CE">
        <w:rPr>
          <w:rFonts w:cs="Times New Roman"/>
        </w:rPr>
        <w:t>Stanje obveza na dan 1.siječnja iznosio je 588.010 kn, a stanje obveza na kraju izvještajnog razdoblja iznosi 621.758 kn koji se najvećim dijelom odnosi na bruto plaće zaposlenika.</w:t>
      </w:r>
    </w:p>
    <w:p w:rsidR="006A27CE" w:rsidRPr="006A27CE" w:rsidRDefault="006A27CE" w:rsidP="006A27CE">
      <w:pPr>
        <w:rPr>
          <w:rFonts w:cs="Times New Roman"/>
        </w:rPr>
      </w:pPr>
    </w:p>
    <w:p w:rsidR="006A27CE" w:rsidRPr="006A27CE" w:rsidRDefault="006A27CE" w:rsidP="006A27CE">
      <w:pPr>
        <w:ind w:left="7080"/>
        <w:jc w:val="center"/>
        <w:rPr>
          <w:rFonts w:cs="Times New Roman"/>
        </w:rPr>
      </w:pPr>
      <w:r w:rsidRPr="006A27CE">
        <w:rPr>
          <w:rFonts w:cs="Times New Roman"/>
        </w:rPr>
        <w:t xml:space="preserve">       Ravnatelj:</w:t>
      </w:r>
    </w:p>
    <w:p w:rsidR="006A27CE" w:rsidRPr="006A27CE" w:rsidRDefault="006A27CE" w:rsidP="006A27CE">
      <w:pPr>
        <w:jc w:val="right"/>
        <w:rPr>
          <w:rFonts w:cs="Times New Roman"/>
        </w:rPr>
      </w:pPr>
      <w:r w:rsidRPr="006A27CE">
        <w:rPr>
          <w:rFonts w:cs="Times New Roman"/>
        </w:rPr>
        <w:t>dr.sc. Mario Lovrić</w:t>
      </w:r>
    </w:p>
    <w:p w:rsidR="00ED4411" w:rsidRPr="006A27CE" w:rsidRDefault="00ED4411" w:rsidP="006A27CE"/>
    <w:sectPr w:rsidR="00ED4411" w:rsidRPr="006A27CE" w:rsidSect="00A470FE">
      <w:headerReference w:type="default" r:id="rId8"/>
      <w:pgSz w:w="11900" w:h="16840" w:code="9"/>
      <w:pgMar w:top="964" w:right="1134" w:bottom="964" w:left="1134" w:header="720" w:footer="720" w:gutter="0"/>
      <w:paperSrc w:first="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5AF" w:rsidRDefault="009F65AF" w:rsidP="00A470FE">
      <w:pPr>
        <w:spacing w:after="0" w:line="240" w:lineRule="auto"/>
      </w:pPr>
      <w:r>
        <w:separator/>
      </w:r>
    </w:p>
  </w:endnote>
  <w:endnote w:type="continuationSeparator" w:id="0">
    <w:p w:rsidR="009F65AF" w:rsidRDefault="009F65AF" w:rsidP="00A4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5AF" w:rsidRDefault="009F65AF" w:rsidP="00A470FE">
      <w:pPr>
        <w:spacing w:after="0" w:line="240" w:lineRule="auto"/>
      </w:pPr>
      <w:r>
        <w:separator/>
      </w:r>
    </w:p>
  </w:footnote>
  <w:footnote w:type="continuationSeparator" w:id="0">
    <w:p w:rsidR="009F65AF" w:rsidRDefault="009F65AF" w:rsidP="00A47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0FE" w:rsidRDefault="00ED4411" w:rsidP="00A470FE">
    <w:pPr>
      <w:pStyle w:val="Zaglavlje"/>
      <w:jc w:val="right"/>
    </w:pPr>
    <w:r>
      <w:rPr>
        <w:rFonts w:cs="Times New Roman"/>
        <w:noProof/>
        <w:color w:val="339966"/>
        <w:szCs w:val="16"/>
        <w:lang w:eastAsia="hr-HR"/>
      </w:rPr>
      <w:drawing>
        <wp:anchor distT="0" distB="0" distL="114300" distR="114300" simplePos="0" relativeHeight="251661312" behindDoc="1" locked="0" layoutInCell="1" allowOverlap="1">
          <wp:simplePos x="0" y="0"/>
          <wp:positionH relativeFrom="column">
            <wp:posOffset>4528185</wp:posOffset>
          </wp:positionH>
          <wp:positionV relativeFrom="paragraph">
            <wp:posOffset>-457200</wp:posOffset>
          </wp:positionV>
          <wp:extent cx="1800225" cy="18002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pic:spPr>
              </pic:pic>
            </a:graphicData>
          </a:graphic>
          <wp14:sizeRelH relativeFrom="margin">
            <wp14:pctWidth>0</wp14:pctWidth>
          </wp14:sizeRelH>
          <wp14:sizeRelV relativeFrom="margin">
            <wp14:pctHeight>0</wp14:pctHeight>
          </wp14:sizeRelV>
        </wp:anchor>
      </w:drawing>
    </w:r>
  </w:p>
  <w:p w:rsidR="00A470FE" w:rsidRPr="00DB1114" w:rsidRDefault="00A470FE" w:rsidP="00993F1C">
    <w:pPr>
      <w:pStyle w:val="Zaglavlje"/>
      <w:spacing w:line="276" w:lineRule="auto"/>
      <w:rPr>
        <w:rStyle w:val="Jakoisticanje"/>
        <w:color w:val="000000" w:themeColor="text1"/>
      </w:rPr>
    </w:pPr>
    <w:r w:rsidRPr="00DB1114">
      <w:rPr>
        <w:rStyle w:val="Jakoisticanje"/>
        <w:rFonts w:ascii="Vivaldi" w:hAnsi="Vivaldi"/>
        <w:b/>
        <w:i w:val="0"/>
        <w:color w:val="000000" w:themeColor="text1"/>
        <w:sz w:val="44"/>
      </w:rPr>
      <w:t>Osnovna škola Ivana Gorana Kova</w:t>
    </w:r>
    <w:r w:rsidRPr="00DB1114">
      <w:rPr>
        <w:rStyle w:val="Jakoisticanje"/>
        <w:rFonts w:ascii="Cambria" w:hAnsi="Cambria" w:cs="Cambria"/>
        <w:i w:val="0"/>
        <w:color w:val="000000" w:themeColor="text1"/>
        <w:sz w:val="44"/>
      </w:rPr>
      <w:t>č</w:t>
    </w:r>
    <w:r w:rsidRPr="00DB1114">
      <w:rPr>
        <w:rStyle w:val="Jakoisticanje"/>
        <w:rFonts w:ascii="Vivaldi" w:hAnsi="Vivaldi"/>
        <w:b/>
        <w:i w:val="0"/>
        <w:color w:val="000000" w:themeColor="text1"/>
        <w:sz w:val="44"/>
      </w:rPr>
      <w:t>i</w:t>
    </w:r>
    <w:r w:rsidRPr="00DB1114">
      <w:rPr>
        <w:rStyle w:val="Jakoisticanje"/>
        <w:rFonts w:ascii="Cambria" w:hAnsi="Cambria" w:cs="Cambria"/>
        <w:i w:val="0"/>
        <w:color w:val="000000" w:themeColor="text1"/>
        <w:sz w:val="44"/>
      </w:rPr>
      <w:t>ć</w:t>
    </w:r>
    <w:r w:rsidRPr="00DB1114">
      <w:rPr>
        <w:rStyle w:val="Jakoisticanje"/>
        <w:rFonts w:ascii="Vivaldi" w:hAnsi="Vivaldi"/>
        <w:b/>
        <w:i w:val="0"/>
        <w:color w:val="000000" w:themeColor="text1"/>
        <w:sz w:val="44"/>
      </w:rPr>
      <w:t xml:space="preserve">a </w:t>
    </w:r>
  </w:p>
  <w:p w:rsidR="00A470FE" w:rsidRPr="00DB1114" w:rsidRDefault="00A470FE" w:rsidP="00993F1C">
    <w:pPr>
      <w:spacing w:after="0" w:line="276" w:lineRule="auto"/>
      <w:jc w:val="left"/>
      <w:rPr>
        <w:rStyle w:val="Jakoisticanje"/>
        <w:i w:val="0"/>
        <w:color w:val="000000" w:themeColor="text1"/>
      </w:rPr>
    </w:pPr>
    <w:r w:rsidRPr="00DB1114">
      <w:rPr>
        <w:rStyle w:val="Jakoisticanje"/>
        <w:i w:val="0"/>
        <w:color w:val="000000" w:themeColor="text1"/>
      </w:rPr>
      <w:t xml:space="preserve">Hrvatskih žrtava 11, 32100 Vinkovci </w:t>
    </w:r>
    <w:r w:rsidRPr="00DB1114">
      <w:rPr>
        <w:rStyle w:val="Jakoisticanje"/>
        <w:i w:val="0"/>
        <w:color w:val="000000" w:themeColor="text1"/>
      </w:rPr>
      <w:tab/>
    </w:r>
    <w:r w:rsidRPr="00DB1114">
      <w:rPr>
        <w:rStyle w:val="Jakoisticanje"/>
        <w:i w:val="0"/>
        <w:color w:val="000000" w:themeColor="text1"/>
      </w:rPr>
      <w:tab/>
    </w:r>
    <w:r w:rsidRPr="00DB1114">
      <w:rPr>
        <w:rStyle w:val="Jakoisticanje"/>
        <w:i w:val="0"/>
        <w:color w:val="000000" w:themeColor="text1"/>
      </w:rPr>
      <w:tab/>
    </w:r>
    <w:r w:rsidRPr="00DB1114">
      <w:rPr>
        <w:rStyle w:val="Jakoisticanje"/>
        <w:i w:val="0"/>
        <w:color w:val="000000" w:themeColor="text1"/>
      </w:rPr>
      <w:tab/>
      <w:t xml:space="preserve">                                            </w:t>
    </w:r>
  </w:p>
  <w:p w:rsidR="00A470FE" w:rsidRPr="00DB1114" w:rsidRDefault="00A470FE" w:rsidP="00993F1C">
    <w:pPr>
      <w:spacing w:after="0" w:line="276" w:lineRule="auto"/>
      <w:rPr>
        <w:rStyle w:val="Jakoisticanje"/>
        <w:i w:val="0"/>
        <w:color w:val="000000" w:themeColor="text1"/>
      </w:rPr>
    </w:pPr>
    <w:r w:rsidRPr="00DB1114">
      <w:rPr>
        <w:rStyle w:val="Jakoisticanje"/>
        <w:i w:val="0"/>
        <w:color w:val="000000" w:themeColor="text1"/>
      </w:rPr>
      <w:t>www.os-igkovacica-vk.skole.hr</w:t>
    </w:r>
  </w:p>
  <w:p w:rsidR="00A470FE" w:rsidRPr="00DB1114" w:rsidRDefault="009F65AF" w:rsidP="00993F1C">
    <w:pPr>
      <w:pStyle w:val="Zaglavlje"/>
      <w:spacing w:line="276" w:lineRule="auto"/>
      <w:rPr>
        <w:rStyle w:val="Jakoisticanje"/>
        <w:i w:val="0"/>
        <w:color w:val="000000" w:themeColor="text1"/>
      </w:rPr>
    </w:pPr>
    <w:hyperlink r:id="rId2" w:history="1">
      <w:r w:rsidR="00A470FE" w:rsidRPr="00DB1114">
        <w:rPr>
          <w:rStyle w:val="Jakoisticanje"/>
          <w:i w:val="0"/>
          <w:color w:val="000000" w:themeColor="text1"/>
        </w:rPr>
        <w:t>ured@os-igkovacica-vk.skole.hr</w:t>
      </w:r>
    </w:hyperlink>
  </w:p>
  <w:p w:rsidR="00A470FE" w:rsidRPr="00DB1114" w:rsidRDefault="00A470FE" w:rsidP="00993F1C">
    <w:pPr>
      <w:spacing w:after="0" w:line="276" w:lineRule="auto"/>
      <w:rPr>
        <w:rFonts w:cs="Times New Roman"/>
        <w:i/>
        <w:color w:val="000000" w:themeColor="text1"/>
        <w:szCs w:val="16"/>
      </w:rPr>
    </w:pPr>
    <w:r w:rsidRPr="00DB1114">
      <w:rPr>
        <w:rStyle w:val="Jakoisticanje"/>
        <w:i w:val="0"/>
        <w:noProof/>
        <w:color w:val="000000" w:themeColor="text1"/>
        <w:lang w:eastAsia="hr-HR"/>
      </w:rPr>
      <mc:AlternateContent>
        <mc:Choice Requires="wps">
          <w:drawing>
            <wp:anchor distT="0" distB="0" distL="114300" distR="114300" simplePos="0" relativeHeight="251660288" behindDoc="1" locked="0" layoutInCell="1" allowOverlap="1" wp14:anchorId="1252299F" wp14:editId="75136C3C">
              <wp:simplePos x="0" y="0"/>
              <wp:positionH relativeFrom="margin">
                <wp:align>center</wp:align>
              </wp:positionH>
              <wp:positionV relativeFrom="margin">
                <wp:posOffset>-160655</wp:posOffset>
              </wp:positionV>
              <wp:extent cx="6881495" cy="17780"/>
              <wp:effectExtent l="0" t="0" r="33655" b="20320"/>
              <wp:wrapNone/>
              <wp:docPr id="3" name="Ravni poveznik 3"/>
              <wp:cNvGraphicFramePr/>
              <a:graphic xmlns:a="http://schemas.openxmlformats.org/drawingml/2006/main">
                <a:graphicData uri="http://schemas.microsoft.com/office/word/2010/wordprocessingShape">
                  <wps:wsp>
                    <wps:cNvCnPr/>
                    <wps:spPr>
                      <a:xfrm flipV="1">
                        <a:off x="0" y="0"/>
                        <a:ext cx="6881495" cy="17780"/>
                      </a:xfrm>
                      <a:prstGeom prst="line">
                        <a:avLst/>
                      </a:prstGeom>
                      <a:ln>
                        <a:solidFill>
                          <a:schemeClr val="accent6">
                            <a:lumMod val="50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18C8F" id="Ravni poveznik 3"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12.65pt" to="541.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" strokecolor="#375623 [1609]" strokeweight=".5pt">
              <v:stroke joinstyle="miter"/>
              <w10:wrap anchorx="margin" anchory="margin"/>
            </v:line>
          </w:pict>
        </mc:Fallback>
      </mc:AlternateContent>
    </w:r>
    <w:r w:rsidRPr="00DB1114">
      <w:rPr>
        <w:rStyle w:val="Jakoisticanje"/>
        <w:i w:val="0"/>
        <w:color w:val="000000" w:themeColor="text1"/>
      </w:rPr>
      <w:t>Tel.:032/332-309</w:t>
    </w:r>
  </w:p>
  <w:p w:rsidR="00A470FE" w:rsidRPr="00A470FE" w:rsidRDefault="00A470FE">
    <w:pPr>
      <w:pStyle w:val="Zaglavlje"/>
      <w:rPr>
        <w:rFonts w:ascii="Vivaldi" w:hAnsi="Vival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816D4"/>
    <w:multiLevelType w:val="hybridMultilevel"/>
    <w:tmpl w:val="E4DEBB2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079233A"/>
    <w:multiLevelType w:val="hybridMultilevel"/>
    <w:tmpl w:val="3E8E3FA0"/>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FE"/>
    <w:rsid w:val="00105A45"/>
    <w:rsid w:val="002D6B23"/>
    <w:rsid w:val="00444363"/>
    <w:rsid w:val="0050576C"/>
    <w:rsid w:val="005A4718"/>
    <w:rsid w:val="00631CCC"/>
    <w:rsid w:val="00675F1C"/>
    <w:rsid w:val="006A27CE"/>
    <w:rsid w:val="006A5FC4"/>
    <w:rsid w:val="007D4F09"/>
    <w:rsid w:val="00802005"/>
    <w:rsid w:val="00885FDD"/>
    <w:rsid w:val="00993F1C"/>
    <w:rsid w:val="009E20AA"/>
    <w:rsid w:val="009F65AF"/>
    <w:rsid w:val="00A470FE"/>
    <w:rsid w:val="00A47F87"/>
    <w:rsid w:val="00B05849"/>
    <w:rsid w:val="00DA2758"/>
    <w:rsid w:val="00DB1114"/>
    <w:rsid w:val="00ED44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BBBB4E-F6CE-44B0-83EE-44191D70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411"/>
    <w:pPr>
      <w:spacing w:line="360" w:lineRule="auto"/>
      <w:jc w:val="both"/>
    </w:pPr>
    <w:rPr>
      <w:rFonts w:ascii="Times New Roman" w:hAnsi="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470F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470FE"/>
  </w:style>
  <w:style w:type="paragraph" w:styleId="Podnoje">
    <w:name w:val="footer"/>
    <w:basedOn w:val="Normal"/>
    <w:link w:val="PodnojeChar"/>
    <w:uiPriority w:val="99"/>
    <w:unhideWhenUsed/>
    <w:rsid w:val="00A470F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470FE"/>
  </w:style>
  <w:style w:type="character" w:styleId="Hiperveza">
    <w:name w:val="Hyperlink"/>
    <w:basedOn w:val="Zadanifontodlomka"/>
    <w:uiPriority w:val="99"/>
    <w:unhideWhenUsed/>
    <w:rsid w:val="00A470FE"/>
    <w:rPr>
      <w:color w:val="0563C1" w:themeColor="hyperlink"/>
      <w:u w:val="single"/>
    </w:rPr>
  </w:style>
  <w:style w:type="paragraph" w:styleId="Tekstbalonia">
    <w:name w:val="Balloon Text"/>
    <w:basedOn w:val="Normal"/>
    <w:link w:val="TekstbaloniaChar"/>
    <w:uiPriority w:val="99"/>
    <w:semiHidden/>
    <w:unhideWhenUsed/>
    <w:rsid w:val="008020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02005"/>
    <w:rPr>
      <w:rFonts w:ascii="Segoe UI" w:hAnsi="Segoe UI" w:cs="Segoe UI"/>
      <w:sz w:val="18"/>
      <w:szCs w:val="18"/>
    </w:rPr>
  </w:style>
  <w:style w:type="paragraph" w:styleId="Odlomakpopisa">
    <w:name w:val="List Paragraph"/>
    <w:basedOn w:val="Normal"/>
    <w:uiPriority w:val="34"/>
    <w:qFormat/>
    <w:rsid w:val="00B05849"/>
    <w:pPr>
      <w:ind w:left="720"/>
      <w:contextualSpacing/>
    </w:pPr>
  </w:style>
  <w:style w:type="character" w:styleId="Jakoisticanje">
    <w:name w:val="Intense Emphasis"/>
    <w:basedOn w:val="Zadanifontodlomka"/>
    <w:uiPriority w:val="21"/>
    <w:qFormat/>
    <w:rsid w:val="00DB111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ured@os-igkovacica-vk.skole.hr" TargetMode="External"/><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CCDF6-662B-4BB4-A22F-70DE93F0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4610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2021-02-01T07:28:00Z</cp:lastPrinted>
  <dcterms:created xsi:type="dcterms:W3CDTF">2020-09-08T09:43:00Z</dcterms:created>
  <dcterms:modified xsi:type="dcterms:W3CDTF">2021-02-01T09:10:00Z</dcterms:modified>
</cp:coreProperties>
</file>